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048" w:rsidRPr="00686048" w:rsidRDefault="00686048" w:rsidP="00686048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val="ru-RU" w:eastAsia="ru-RU"/>
        </w:rPr>
      </w:pPr>
      <w:r w:rsidRPr="00686048">
        <w:rPr>
          <w:rFonts w:ascii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Указ Президента Российской Федерации от 05.04.2016 №157 "Вопросы Федеральной служ</w:t>
      </w:r>
      <w:bookmarkStart w:id="0" w:name="_GoBack"/>
      <w:bookmarkEnd w:id="0"/>
      <w:r w:rsidRPr="00686048">
        <w:rPr>
          <w:rFonts w:ascii="Times New Roman" w:hAnsi="Times New Roman" w:cs="Times New Roman"/>
          <w:b/>
          <w:bCs/>
          <w:kern w:val="36"/>
          <w:sz w:val="48"/>
          <w:szCs w:val="48"/>
          <w:lang w:val="ru-RU" w:eastAsia="ru-RU"/>
        </w:rPr>
        <w:t xml:space="preserve">бы войск национальной гвардии Российской Федерации" </w:t>
      </w:r>
    </w:p>
    <w:p w:rsidR="00686048" w:rsidRPr="00686048" w:rsidRDefault="00686048" w:rsidP="00686048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86048">
        <w:rPr>
          <w:rFonts w:ascii="Times New Roman" w:hAnsi="Times New Roman" w:cs="Times New Roman"/>
          <w:sz w:val="24"/>
          <w:szCs w:val="24"/>
          <w:lang w:val="ru-RU" w:eastAsia="ru-RU"/>
        </w:rPr>
        <w:t>Опубликован 7 апреля 2016 г.</w:t>
      </w:r>
    </w:p>
    <w:p w:rsidR="00686048" w:rsidRPr="00686048" w:rsidRDefault="00686048" w:rsidP="00686048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86048">
        <w:rPr>
          <w:rFonts w:ascii="Times New Roman" w:hAnsi="Times New Roman" w:cs="Times New Roman"/>
          <w:sz w:val="24"/>
          <w:szCs w:val="24"/>
          <w:lang w:val="ru-RU" w:eastAsia="ru-RU"/>
        </w:rPr>
        <w:t>Дата подписания 5 апреля 2016 г.</w:t>
      </w:r>
    </w:p>
    <w:p w:rsidR="00686048" w:rsidRPr="00686048" w:rsidRDefault="00686048" w:rsidP="0068604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86048">
        <w:rPr>
          <w:rFonts w:ascii="Times New Roman" w:hAnsi="Times New Roman" w:cs="Times New Roman"/>
          <w:sz w:val="24"/>
          <w:szCs w:val="24"/>
          <w:lang w:val="ru-RU" w:eastAsia="ru-RU"/>
        </w:rPr>
        <w:t>В целях обеспечения государственной и общественной безопасности, защиты прав и свобод человека и гражданина, руководствуясь статьей 80 Конституции Российской Федерации и впредь до принятия соответствующего федерального закона,</w:t>
      </w:r>
      <w:r w:rsidRPr="00686048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постановляю</w:t>
      </w:r>
      <w:r w:rsidRPr="00686048">
        <w:rPr>
          <w:rFonts w:ascii="Times New Roman" w:hAnsi="Times New Roman" w:cs="Times New Roman"/>
          <w:sz w:val="24"/>
          <w:szCs w:val="24"/>
          <w:lang w:val="ru-RU" w:eastAsia="ru-RU"/>
        </w:rPr>
        <w:t>:</w:t>
      </w:r>
    </w:p>
    <w:p w:rsidR="00686048" w:rsidRPr="00686048" w:rsidRDefault="00686048" w:rsidP="0068604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86048">
        <w:rPr>
          <w:rFonts w:ascii="Times New Roman" w:hAnsi="Times New Roman" w:cs="Times New Roman"/>
          <w:sz w:val="24"/>
          <w:szCs w:val="24"/>
          <w:lang w:val="ru-RU" w:eastAsia="ru-RU"/>
        </w:rPr>
        <w:t>1. Образовать Федеральную службу войск национальной гвардии Российской Федерации.</w:t>
      </w:r>
    </w:p>
    <w:p w:rsidR="00686048" w:rsidRPr="00686048" w:rsidRDefault="00686048" w:rsidP="0068604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86048">
        <w:rPr>
          <w:rFonts w:ascii="Times New Roman" w:hAnsi="Times New Roman" w:cs="Times New Roman"/>
          <w:sz w:val="24"/>
          <w:szCs w:val="24"/>
          <w:lang w:val="ru-RU" w:eastAsia="ru-RU"/>
        </w:rPr>
        <w:t>2. Преобразовать внутренние войска Министерства внутренних дел Российской Федерации в войска национальной гвардии Российской Федерации.</w:t>
      </w:r>
      <w:r w:rsidRPr="00686048">
        <w:rPr>
          <w:rFonts w:ascii="Times New Roman" w:hAnsi="Times New Roman" w:cs="Times New Roman"/>
          <w:sz w:val="24"/>
          <w:szCs w:val="24"/>
          <w:lang w:val="ru-RU" w:eastAsia="ru-RU"/>
        </w:rPr>
        <w:br/>
        <w:t>3. Установить, что:</w:t>
      </w:r>
    </w:p>
    <w:p w:rsidR="00686048" w:rsidRPr="00686048" w:rsidRDefault="00686048" w:rsidP="0068604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86048">
        <w:rPr>
          <w:rFonts w:ascii="Times New Roman" w:hAnsi="Times New Roman" w:cs="Times New Roman"/>
          <w:sz w:val="24"/>
          <w:szCs w:val="24"/>
          <w:lang w:val="ru-RU" w:eastAsia="ru-RU"/>
        </w:rPr>
        <w:t>а) войска национальной гвардии Российской Федерации входят в структуру Федеральной службы войск национальной гвардии Российской Федерации;</w:t>
      </w:r>
    </w:p>
    <w:p w:rsidR="00686048" w:rsidRPr="00686048" w:rsidRDefault="00686048" w:rsidP="0068604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86048">
        <w:rPr>
          <w:rFonts w:ascii="Times New Roman" w:hAnsi="Times New Roman" w:cs="Times New Roman"/>
          <w:sz w:val="24"/>
          <w:szCs w:val="24"/>
          <w:lang w:val="ru-RU" w:eastAsia="ru-RU"/>
        </w:rPr>
        <w:t>б) Федеральная служба войск национальной гвардии Российской Федерации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 сфере вневедомственной охраны;</w:t>
      </w:r>
    </w:p>
    <w:p w:rsidR="00686048" w:rsidRPr="00686048" w:rsidRDefault="00686048" w:rsidP="0068604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86048">
        <w:rPr>
          <w:rFonts w:ascii="Times New Roman" w:hAnsi="Times New Roman" w:cs="Times New Roman"/>
          <w:sz w:val="24"/>
          <w:szCs w:val="24"/>
          <w:lang w:val="ru-RU" w:eastAsia="ru-RU"/>
        </w:rPr>
        <w:t>в) Федеральную службу войск национальной гвардии Российской Федерации возглавляет директор Федеральной службы войск национальной гвардии Российской Федерации - главнокомандующий войсками национальной гвардии Российской Федерации, осуществляющий управление войсками национальной гвардии Российской Федерации;</w:t>
      </w:r>
    </w:p>
    <w:p w:rsidR="00686048" w:rsidRPr="00686048" w:rsidRDefault="00686048" w:rsidP="0068604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86048">
        <w:rPr>
          <w:rFonts w:ascii="Times New Roman" w:hAnsi="Times New Roman" w:cs="Times New Roman"/>
          <w:sz w:val="24"/>
          <w:szCs w:val="24"/>
          <w:lang w:val="ru-RU" w:eastAsia="ru-RU"/>
        </w:rPr>
        <w:t>г) директор Федеральной службы войск национальной гвардии Российской Федерации - главнокомандующий войсками национальной гвардии Российской Федерации пользуется при решении вопросов организации деятельности Федеральной службы, прохождения военной службы в войсках национальной гвардии Российской Федерации и службы в Федеральной службе правами и полномочиями, установленными для руководителей федеральных органов исполнительной власти, в которых предусмотрена военная служба (служба).</w:t>
      </w:r>
    </w:p>
    <w:p w:rsidR="00686048" w:rsidRPr="00686048" w:rsidRDefault="00686048" w:rsidP="0068604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86048">
        <w:rPr>
          <w:rFonts w:ascii="Times New Roman" w:hAnsi="Times New Roman" w:cs="Times New Roman"/>
          <w:sz w:val="24"/>
          <w:szCs w:val="24"/>
          <w:lang w:val="ru-RU" w:eastAsia="ru-RU"/>
        </w:rPr>
        <w:t>4. Включить в структуру Федеральной службы войск национальной гвардии Российской Федерации:</w:t>
      </w:r>
    </w:p>
    <w:p w:rsidR="00686048" w:rsidRPr="00686048" w:rsidRDefault="00686048" w:rsidP="0068604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8604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а) органы управления и подразделения Министерства внутренних дел Российской Федерации, осуществляющие федеральный государственный контроль (надзор) за соблюдением законодательства Российской Федерации в сфере оборота оружия и в сфере частной охранной деятельности, а также вневедомственную охрану, в том числе Центр </w:t>
      </w:r>
      <w:r w:rsidRPr="00686048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специального назначения вневедомственной охраны Министерства внутренних дел Российской Федерации;</w:t>
      </w:r>
    </w:p>
    <w:p w:rsidR="00686048" w:rsidRPr="00686048" w:rsidRDefault="00686048" w:rsidP="0068604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86048">
        <w:rPr>
          <w:rFonts w:ascii="Times New Roman" w:hAnsi="Times New Roman" w:cs="Times New Roman"/>
          <w:sz w:val="24"/>
          <w:szCs w:val="24"/>
          <w:lang w:val="ru-RU" w:eastAsia="ru-RU"/>
        </w:rPr>
        <w:t>б) специальные отряды быстрого реагирования территориальных органов Министерства внутренних дел Российской Федерации;</w:t>
      </w:r>
    </w:p>
    <w:p w:rsidR="00686048" w:rsidRPr="00686048" w:rsidRDefault="00686048" w:rsidP="0068604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86048">
        <w:rPr>
          <w:rFonts w:ascii="Times New Roman" w:hAnsi="Times New Roman" w:cs="Times New Roman"/>
          <w:sz w:val="24"/>
          <w:szCs w:val="24"/>
          <w:lang w:val="ru-RU" w:eastAsia="ru-RU"/>
        </w:rPr>
        <w:t>в) отряды мобильные особого назначения территориальных органов Министерства внутренних дел Российской Федерации;</w:t>
      </w:r>
    </w:p>
    <w:p w:rsidR="00686048" w:rsidRPr="00686048" w:rsidRDefault="00686048" w:rsidP="0068604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86048">
        <w:rPr>
          <w:rFonts w:ascii="Times New Roman" w:hAnsi="Times New Roman" w:cs="Times New Roman"/>
          <w:sz w:val="24"/>
          <w:szCs w:val="24"/>
          <w:lang w:val="ru-RU" w:eastAsia="ru-RU"/>
        </w:rPr>
        <w:t>г) Центр специального назначения сил оперативного реагирования и авиации Министерства внутренних дел Российской Федерации и авиационные подразделения Министерства внутренних дел Российской Федерации.</w:t>
      </w:r>
    </w:p>
    <w:p w:rsidR="00686048" w:rsidRPr="00686048" w:rsidRDefault="00686048" w:rsidP="0068604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86048">
        <w:rPr>
          <w:rFonts w:ascii="Times New Roman" w:hAnsi="Times New Roman" w:cs="Times New Roman"/>
          <w:sz w:val="24"/>
          <w:szCs w:val="24"/>
          <w:lang w:val="ru-RU" w:eastAsia="ru-RU"/>
        </w:rPr>
        <w:t>5. Передать федеральное государственное унитарное предприятие "Охрана" Министерства внутренних дел Российской Федерации в ведение Федеральной службы войск национальной гвардии Российской Федерации.</w:t>
      </w:r>
    </w:p>
    <w:p w:rsidR="00686048" w:rsidRPr="00686048" w:rsidRDefault="00686048" w:rsidP="0068604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86048">
        <w:rPr>
          <w:rFonts w:ascii="Times New Roman" w:hAnsi="Times New Roman" w:cs="Times New Roman"/>
          <w:sz w:val="24"/>
          <w:szCs w:val="24"/>
          <w:lang w:val="ru-RU" w:eastAsia="ru-RU"/>
        </w:rPr>
        <w:t>6. Возложить на Федеральную службу войск национальной гвардии Российской Федерации решение следующих основных задач:</w:t>
      </w:r>
    </w:p>
    <w:p w:rsidR="00686048" w:rsidRPr="00686048" w:rsidRDefault="00686048" w:rsidP="0068604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86048">
        <w:rPr>
          <w:rFonts w:ascii="Times New Roman" w:hAnsi="Times New Roman" w:cs="Times New Roman"/>
          <w:sz w:val="24"/>
          <w:szCs w:val="24"/>
          <w:lang w:val="ru-RU" w:eastAsia="ru-RU"/>
        </w:rPr>
        <w:t>а) участие совместно с органами внутренних дел Российской Федерации в охране общественного порядка, обеспечении общественной безопасности и режима чрезвычайного положения;</w:t>
      </w:r>
    </w:p>
    <w:p w:rsidR="00686048" w:rsidRPr="00686048" w:rsidRDefault="00686048" w:rsidP="0068604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86048">
        <w:rPr>
          <w:rFonts w:ascii="Times New Roman" w:hAnsi="Times New Roman" w:cs="Times New Roman"/>
          <w:sz w:val="24"/>
          <w:szCs w:val="24"/>
          <w:lang w:val="ru-RU" w:eastAsia="ru-RU"/>
        </w:rPr>
        <w:t>б) участие в борьбе с терроризмом и в обеспечении правового режима контртеррористической операции;</w:t>
      </w:r>
    </w:p>
    <w:p w:rsidR="00686048" w:rsidRPr="00686048" w:rsidRDefault="00686048" w:rsidP="0068604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86048">
        <w:rPr>
          <w:rFonts w:ascii="Times New Roman" w:hAnsi="Times New Roman" w:cs="Times New Roman"/>
          <w:sz w:val="24"/>
          <w:szCs w:val="24"/>
          <w:lang w:val="ru-RU" w:eastAsia="ru-RU"/>
        </w:rPr>
        <w:t>в) участие в борьбе с экстремизмом;</w:t>
      </w:r>
    </w:p>
    <w:p w:rsidR="00686048" w:rsidRPr="00686048" w:rsidRDefault="00686048" w:rsidP="0068604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86048">
        <w:rPr>
          <w:rFonts w:ascii="Times New Roman" w:hAnsi="Times New Roman" w:cs="Times New Roman"/>
          <w:sz w:val="24"/>
          <w:szCs w:val="24"/>
          <w:lang w:val="ru-RU" w:eastAsia="ru-RU"/>
        </w:rPr>
        <w:t>г) участие в территориальной обороне Российской Федерации;</w:t>
      </w:r>
    </w:p>
    <w:p w:rsidR="00686048" w:rsidRPr="00686048" w:rsidRDefault="00686048" w:rsidP="0068604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86048">
        <w:rPr>
          <w:rFonts w:ascii="Times New Roman" w:hAnsi="Times New Roman" w:cs="Times New Roman"/>
          <w:sz w:val="24"/>
          <w:szCs w:val="24"/>
          <w:lang w:val="ru-RU" w:eastAsia="ru-RU"/>
        </w:rPr>
        <w:t>д) охрана важных государственных объектов и специальных грузов в соответствии с перечнем, утвержденным Правительством Российской Федерации;</w:t>
      </w:r>
    </w:p>
    <w:p w:rsidR="00686048" w:rsidRPr="00686048" w:rsidRDefault="00686048" w:rsidP="0068604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86048">
        <w:rPr>
          <w:rFonts w:ascii="Times New Roman" w:hAnsi="Times New Roman" w:cs="Times New Roman"/>
          <w:sz w:val="24"/>
          <w:szCs w:val="24"/>
          <w:lang w:val="ru-RU" w:eastAsia="ru-RU"/>
        </w:rPr>
        <w:t>е) оказание содействия пограничным органам федеральной службы безопасности в охране государственной границы Российской Федерации;</w:t>
      </w:r>
    </w:p>
    <w:p w:rsidR="00686048" w:rsidRPr="00686048" w:rsidRDefault="00686048" w:rsidP="0068604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86048">
        <w:rPr>
          <w:rFonts w:ascii="Times New Roman" w:hAnsi="Times New Roman" w:cs="Times New Roman"/>
          <w:sz w:val="24"/>
          <w:szCs w:val="24"/>
          <w:lang w:val="ru-RU" w:eastAsia="ru-RU"/>
        </w:rPr>
        <w:t>ж) осуществление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деятельности, а также осуществление вневедомственной охраны.</w:t>
      </w:r>
    </w:p>
    <w:p w:rsidR="00686048" w:rsidRPr="00686048" w:rsidRDefault="00686048" w:rsidP="0068604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86048">
        <w:rPr>
          <w:rFonts w:ascii="Times New Roman" w:hAnsi="Times New Roman" w:cs="Times New Roman"/>
          <w:sz w:val="24"/>
          <w:szCs w:val="24"/>
          <w:lang w:val="ru-RU" w:eastAsia="ru-RU"/>
        </w:rPr>
        <w:t>7. Разрешить иметь в Федеральной службе войск национальной гвардии Российской Федерации шесть заместителей директора, в том числе: первого заместителя директора Федеральной службы войск национальной гвардии Российской Федерации - главнокомандующего войсками национальной гвардии Российской Федерации; начальника Главного штаба войск национальной гвардии Российской Федерации - первого заместителя директора Федеральной службы войск национальной гвардии Российской Федерации - главнокомандующего войсками национальной гвардии Российской Федерации; статс-секретаря - заместителя директора Федеральной службы войск национальной гвардии Российской Федерации - главнокомандующего войсками национальной гвардии Российской Федерации.</w:t>
      </w:r>
    </w:p>
    <w:p w:rsidR="00686048" w:rsidRPr="00686048" w:rsidRDefault="00686048" w:rsidP="0068604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86048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8. Директор Федеральной службы войск национальной гвардии Российской Федерации - главнокомандующий войсками национальной гвардии Российской Федерации, его первые заместители и заместители приравниваются по статусу, размерам оплаты труда, условиям социального и медицинского обеспечения соответственно к федеральному министру, его первому заместителю и заместителям.</w:t>
      </w:r>
    </w:p>
    <w:p w:rsidR="00686048" w:rsidRPr="00686048" w:rsidRDefault="00686048" w:rsidP="0068604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86048">
        <w:rPr>
          <w:rFonts w:ascii="Times New Roman" w:hAnsi="Times New Roman" w:cs="Times New Roman"/>
          <w:sz w:val="24"/>
          <w:szCs w:val="24"/>
          <w:lang w:val="ru-RU" w:eastAsia="ru-RU"/>
        </w:rPr>
        <w:t>9. Установить, что:</w:t>
      </w:r>
    </w:p>
    <w:p w:rsidR="00686048" w:rsidRPr="00686048" w:rsidRDefault="00686048" w:rsidP="0068604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86048">
        <w:rPr>
          <w:rFonts w:ascii="Times New Roman" w:hAnsi="Times New Roman" w:cs="Times New Roman"/>
          <w:sz w:val="24"/>
          <w:szCs w:val="24"/>
          <w:lang w:val="ru-RU" w:eastAsia="ru-RU"/>
        </w:rPr>
        <w:t>а) лицам, имеющим специальные звания полиции, проходившим службу в органах управления и подразделениях, специальных отрядах, отрядах мобильных особого назначения, Центре специального назначения и авиационных подразделениях, названных в пункте 4 настоящего Указа, переведенным в Федеральную службу войск национальной гвардии Российской Федерации, сохраняются ранее присвоенные специальные звания;</w:t>
      </w:r>
    </w:p>
    <w:p w:rsidR="00686048" w:rsidRPr="00686048" w:rsidRDefault="00686048" w:rsidP="0068604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86048">
        <w:rPr>
          <w:rFonts w:ascii="Times New Roman" w:hAnsi="Times New Roman" w:cs="Times New Roman"/>
          <w:sz w:val="24"/>
          <w:szCs w:val="24"/>
          <w:lang w:val="ru-RU" w:eastAsia="ru-RU"/>
        </w:rPr>
        <w:t>б) до вступления в силу соответствующего федерального закона на лиц, имеющих специальные звания, переведенных в Федеральную службу войск национальной гвардии Российской Федерации, распространяются положения федеральных законов от 19 июля 2011 г. № 247-ФЗ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 и от 30 ноября 2011 г. № 342-ФЗ "О службе в органах внутренних дел Российской Федерации и внесении изменений в отдельные законодательные акты Российской Федерации";</w:t>
      </w:r>
    </w:p>
    <w:p w:rsidR="00686048" w:rsidRPr="00686048" w:rsidRDefault="00686048" w:rsidP="0068604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86048">
        <w:rPr>
          <w:rFonts w:ascii="Times New Roman" w:hAnsi="Times New Roman" w:cs="Times New Roman"/>
          <w:sz w:val="24"/>
          <w:szCs w:val="24"/>
          <w:lang w:val="ru-RU" w:eastAsia="ru-RU"/>
        </w:rPr>
        <w:t>в) специальные отряды, отряды мобильные особого назначения, Центр специального назначения и авиационные подразделения, названные в подпунктах "б" - "г" пункта 4 настоящего Указа, находятся в оперативном подчинении Министра внутренних дел Российской Федерации и соответствующих руководителей территориальных органов Министерства внутренних дел Российской Федерации. Порядок оперативного подчинения устанавливается Министром внутренних дел Российской Федерации по согласованию с директором Федеральной службы войск национальной гвардии Российской Федерации - главнокомандующим войсками национальной гвардии Российской Федерации. До установления указанного порядка авиационная техника авиационных подразделений используется для перевозки сотрудников и имущества органов внутренних дел Российской Федерации по решению Министра внутренних дел Российской Федерации.</w:t>
      </w:r>
    </w:p>
    <w:p w:rsidR="00686048" w:rsidRPr="00686048" w:rsidRDefault="00686048" w:rsidP="0068604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86048">
        <w:rPr>
          <w:rFonts w:ascii="Times New Roman" w:hAnsi="Times New Roman" w:cs="Times New Roman"/>
          <w:sz w:val="24"/>
          <w:szCs w:val="24"/>
          <w:lang w:val="ru-RU" w:eastAsia="ru-RU"/>
        </w:rPr>
        <w:t>10. Передать Федеральной службе войск национальной гвардии Российской Федерации численность военнослужащих и гражданского персонала внутренних войск Министерства внутренних дел Российской Федерации, а также органов управления, подразделений, специальных отрядов, отрядов мобильных особого назначения, Центра специального назначения и авиационных подразделений, названных в пункте 4 настоящего Указа.</w:t>
      </w:r>
    </w:p>
    <w:p w:rsidR="00686048" w:rsidRPr="00686048" w:rsidRDefault="00686048" w:rsidP="0068604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86048">
        <w:rPr>
          <w:rFonts w:ascii="Times New Roman" w:hAnsi="Times New Roman" w:cs="Times New Roman"/>
          <w:sz w:val="24"/>
          <w:szCs w:val="24"/>
          <w:lang w:val="ru-RU" w:eastAsia="ru-RU"/>
        </w:rPr>
        <w:t>11. Федеральная служба войск национальной гвардии Российской Федерации является правопреемником Министерства внутренних дел Российской Федерации в отношении передаваемых ей органов управления, объединений, соединений, воинских частей, военных образовательных организаций высшего образования и иных организаций внутренних войск Министерства внутренних дел Российской Федерации, а также в отношении органов управления, подразделений, специальных отрядов, отрядов мобильных особого назначения, Центра специального назначения и авиационных подразделений, названных в пункте 4 настоящего Указа, в том числе по обязательствам, возникшим в результате исполнения судебных решений.</w:t>
      </w:r>
    </w:p>
    <w:p w:rsidR="00686048" w:rsidRPr="00686048" w:rsidRDefault="00686048" w:rsidP="0068604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86048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12. Занимаемые органами управления, объединениями, соединениями, воинскими частями, военными образовательными организациями высшего образования и иными организациями внутренних войск Министерства внутренних дел Российской Федерации, а также органами управления, подразделениями, специальными отрядами, отрядами мобильными особого назначения, Центром специального назначения и авиационными подразделениями, названными в пункте 4 настоящего Указа, здания и сооружения, другое недвижимое и движимое имущество со дня вступления в силу настоящего Указа закрепляются на праве оперативного управления за Федеральной службой войск национальной гвардии Российской Федерации.</w:t>
      </w:r>
    </w:p>
    <w:p w:rsidR="00686048" w:rsidRPr="00686048" w:rsidRDefault="00686048" w:rsidP="0068604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86048">
        <w:rPr>
          <w:rFonts w:ascii="Times New Roman" w:hAnsi="Times New Roman" w:cs="Times New Roman"/>
          <w:sz w:val="24"/>
          <w:szCs w:val="24"/>
          <w:lang w:val="ru-RU" w:eastAsia="ru-RU"/>
        </w:rPr>
        <w:t>13. Лица, проходящие военную службу в войсках национальной гвардии Российской Федерации и службу в Федеральной службе войск национальной гвардии Российской Федерации, а также гражданский персонал войск национальной гвардии Российской Федерации продолжают проходить военную службу (проходить службу, работать) на замещаемых (занимаемых) должностях без переаттестации и переназначения до проведения соответствующих организационно-штатных мероприятий. Контракты о прохождении военной службы (службы) действуют в течение сроков, на которые они были заключены.</w:t>
      </w:r>
    </w:p>
    <w:p w:rsidR="00686048" w:rsidRPr="00686048" w:rsidRDefault="00686048" w:rsidP="0068604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86048">
        <w:rPr>
          <w:rFonts w:ascii="Times New Roman" w:hAnsi="Times New Roman" w:cs="Times New Roman"/>
          <w:sz w:val="24"/>
          <w:szCs w:val="24"/>
          <w:lang w:val="ru-RU" w:eastAsia="ru-RU"/>
        </w:rPr>
        <w:t>14. Установить, что:</w:t>
      </w:r>
    </w:p>
    <w:p w:rsidR="00686048" w:rsidRPr="00686048" w:rsidRDefault="00686048" w:rsidP="0068604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86048">
        <w:rPr>
          <w:rFonts w:ascii="Times New Roman" w:hAnsi="Times New Roman" w:cs="Times New Roman"/>
          <w:sz w:val="24"/>
          <w:szCs w:val="24"/>
          <w:lang w:val="ru-RU" w:eastAsia="ru-RU"/>
        </w:rPr>
        <w:t>а) до вступления в силу соответствующего федерального закона деятельность войск национальной гвардии Российской Федерации, Федеральной службы войск национальной гвардии Российской Федерации, а также лиц, проходящих военную службу в войсках национальной гвардии Российской Федерации и службу в Федеральной службе войск национальной гвардии Российской Федерации, осуществляется в соответствии с положениями федеральных законов, определяющих задачи внутренних войск Министерства внутренних дел Российской Федерации и полномочия полиции, права военнослужащих внутренних войск Министерства внутренних дел Российской Федерации и сотрудников полиции, а также порядок осуществления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 и порядок осуществления вневедомственной охраны;</w:t>
      </w:r>
    </w:p>
    <w:p w:rsidR="00686048" w:rsidRPr="00686048" w:rsidRDefault="00686048" w:rsidP="0068604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86048">
        <w:rPr>
          <w:rFonts w:ascii="Times New Roman" w:hAnsi="Times New Roman" w:cs="Times New Roman"/>
          <w:sz w:val="24"/>
          <w:szCs w:val="24"/>
          <w:lang w:val="ru-RU" w:eastAsia="ru-RU"/>
        </w:rPr>
        <w:t>б) до вступления в силу нормативных правовых актов Российской Федерации, регулирующих деятельность войск национальной гвардии Российской Федерации и Федеральной службы войск национальной гвардии Российской Федерации, действуют нормативные правовые акты Президента Российской Федерации, Правительства Российской Федерации, федеральных органов исполнительной власти и иных федеральных государственных органов, регулирующие деятельность внутренних войск Министерства внутренних дел Российской Федерации и полиции, а также определяющие порядок осуществления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 и порядок осуществления вневедомственной охраны;</w:t>
      </w:r>
    </w:p>
    <w:p w:rsidR="00686048" w:rsidRPr="00686048" w:rsidRDefault="00686048" w:rsidP="0068604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86048">
        <w:rPr>
          <w:rFonts w:ascii="Times New Roman" w:hAnsi="Times New Roman" w:cs="Times New Roman"/>
          <w:sz w:val="24"/>
          <w:szCs w:val="24"/>
          <w:lang w:val="ru-RU" w:eastAsia="ru-RU"/>
        </w:rPr>
        <w:t>в) лица, имеющие специальные звания, проходящие службу в специальных отрядах, отрядах мобильных особого назначения, Центре специального назначения и авиационных подразделениях, названных в подпунктах "б" - "г" пункта 4 настоящего Указа, принимаются в 2018 году на военную службу в войска национальной гвардии Российской Федерации в установленном порядке с присвоением им соответствующих воинских званий.</w:t>
      </w:r>
    </w:p>
    <w:p w:rsidR="00686048" w:rsidRPr="00686048" w:rsidRDefault="00686048" w:rsidP="0068604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86048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15. Лица, имеющие специальные звания, проходящие службу в органах внутренних дел Российской Федерации, переводятся в Федеральную службу войск национальной гвардии Российской Федерации с их согласия.</w:t>
      </w:r>
    </w:p>
    <w:p w:rsidR="00686048" w:rsidRPr="00686048" w:rsidRDefault="00686048" w:rsidP="0068604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86048">
        <w:rPr>
          <w:rFonts w:ascii="Times New Roman" w:hAnsi="Times New Roman" w:cs="Times New Roman"/>
          <w:sz w:val="24"/>
          <w:szCs w:val="24"/>
          <w:lang w:val="ru-RU" w:eastAsia="ru-RU"/>
        </w:rPr>
        <w:t>16. Сохранить за лицами, переведенными в Федеральную службу войск национальной гвардии Российской Федерации из органов внутренних дел Российской Федерации, состоявшими на учете в качестве нуждающихся в жилом помещении, право на включение в список очередников по новому месту службы с даты постановки на учет по прежнему месту службы для получения жилого помещения либо предоставления единовременной субсидии на его приобретение.</w:t>
      </w:r>
    </w:p>
    <w:p w:rsidR="00686048" w:rsidRPr="00686048" w:rsidRDefault="00686048" w:rsidP="0068604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86048">
        <w:rPr>
          <w:rFonts w:ascii="Times New Roman" w:hAnsi="Times New Roman" w:cs="Times New Roman"/>
          <w:sz w:val="24"/>
          <w:szCs w:val="24"/>
          <w:lang w:val="ru-RU" w:eastAsia="ru-RU"/>
        </w:rPr>
        <w:t>17. Сохранить за лицами, переведенными в Федеральную службу войск национальной гвардии Российской Федерации из органов внутренних дел Российской Федерации, до предоставления им жилых помещений по договору социального найма или в собственность право на занимаемые ими жилые помещения специализированного жилищного фонда, возникшее до дня вступления в силу настоящего Указа.</w:t>
      </w:r>
    </w:p>
    <w:p w:rsidR="00686048" w:rsidRPr="00686048" w:rsidRDefault="00686048" w:rsidP="0068604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86048">
        <w:rPr>
          <w:rFonts w:ascii="Times New Roman" w:hAnsi="Times New Roman" w:cs="Times New Roman"/>
          <w:sz w:val="24"/>
          <w:szCs w:val="24"/>
          <w:lang w:val="ru-RU" w:eastAsia="ru-RU"/>
        </w:rPr>
        <w:t>18. Осуществлять медицинское обеспечение и санаторно-курортное лечение лиц, проходящих военную службу в войсках национальной гвардии Российской Федерации и службу в Федеральной службе войск национальной гвардии Российской Федерации, а также членов их семей в медицинских организациях системы Министерства внутренних дел Российской Федерации (в случае отсутствия по месту прохождения военной службы (службы) медицинских организаций войск национальной гвардии Российской Федерации) за счет бюджетных ассигнований, предусматриваемых в федеральном бюджете Федеральной службе войск национальной гвардии Российской Федерации на эти цели.</w:t>
      </w:r>
    </w:p>
    <w:p w:rsidR="00686048" w:rsidRPr="00686048" w:rsidRDefault="00686048" w:rsidP="0068604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86048">
        <w:rPr>
          <w:rFonts w:ascii="Times New Roman" w:hAnsi="Times New Roman" w:cs="Times New Roman"/>
          <w:sz w:val="24"/>
          <w:szCs w:val="24"/>
          <w:lang w:val="ru-RU" w:eastAsia="ru-RU"/>
        </w:rPr>
        <w:t>19. Разрешить войскам национальной гвардии Российской Федерации, Федеральной службе войск национальной гвардии Российской Федерации, а также лицам, проходящим военную службу в войсках национальной гвардии Российской Федерации и службу в Федеральной службе войск национальной гвардии Российской Федерации, использование служебных удостоверений, бланков, печатей и штампов Министерства внутренних дел Российской Федерации до 1 января 2017 г.</w:t>
      </w:r>
    </w:p>
    <w:p w:rsidR="00686048" w:rsidRPr="00686048" w:rsidRDefault="00686048" w:rsidP="0068604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86048">
        <w:rPr>
          <w:rFonts w:ascii="Times New Roman" w:hAnsi="Times New Roman" w:cs="Times New Roman"/>
          <w:sz w:val="24"/>
          <w:szCs w:val="24"/>
          <w:lang w:val="ru-RU" w:eastAsia="ru-RU"/>
        </w:rPr>
        <w:t>20. Разрешить лицам, проходящим военную службу в войсках национальной гвардии Российской Федерации и службу в Федеральной службе войск национальной гвардии Российской Федерации, ношение форменной одежды военнослужащих внутренних войск Министерства внутренних дел Российской Федерации и сотрудников органов внутренних дел Российской Федерации до утверждения Правительством Российской Федерации соответствующих образцов форменной одежды и установления сроков обеспечения соответствующим вещевым имуществом (обмундированием).</w:t>
      </w:r>
    </w:p>
    <w:p w:rsidR="00686048" w:rsidRPr="00686048" w:rsidRDefault="00686048" w:rsidP="0068604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8604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21. Внести в структуру федеральных органов исполнительной власти, утвержденную Указом Президента Российской Федерации от 21 мая 2012 г. № 636 "О структуре федеральных органов исполнительной власти" (Собрание законодательства Российской Федерации, 2012, № 22, ст. 2754; № 27, ст. 3674; 2013, № 12, ст. 1247; № 26, ст. 3314; № 30, ст. 4086; № 35, ст. 4503; № 39, ст. 4969; № 44, ст. 5729; 2014, № 12, ст. 1261; № 14, ст. 1608; № 20, ст. 2496; № 37, ст. 4934, 4935; 2015, № 14, ст. 2106; № 29, ст. 4479; № 30, ст. 4571; 2016, № 1, ст. 203; № 3, ст. 473), изменение, дополнив раздел I "Федеральные министерства, федеральные службы и федеральные агентства, руководство деятельностью которых осуществляет Президент Российской Федерации, федеральные службы и федеральные агентства, подведомственные этим федеральным министерствам" после слов "Федеральная служба безопасности Российской Федерации (федеральная служба)" </w:t>
      </w:r>
      <w:r w:rsidRPr="00686048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словами "Федеральная служба войск национальной гвардии Российской Федерации (федеральная служба)".</w:t>
      </w:r>
    </w:p>
    <w:p w:rsidR="00686048" w:rsidRPr="00686048" w:rsidRDefault="00686048" w:rsidP="0068604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86048">
        <w:rPr>
          <w:rFonts w:ascii="Times New Roman" w:hAnsi="Times New Roman" w:cs="Times New Roman"/>
          <w:sz w:val="24"/>
          <w:szCs w:val="24"/>
          <w:lang w:val="ru-RU" w:eastAsia="ru-RU"/>
        </w:rPr>
        <w:t>22. Правительству Российской Федерации:</w:t>
      </w:r>
    </w:p>
    <w:p w:rsidR="00686048" w:rsidRPr="00686048" w:rsidRDefault="00686048" w:rsidP="0068604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86048">
        <w:rPr>
          <w:rFonts w:ascii="Times New Roman" w:hAnsi="Times New Roman" w:cs="Times New Roman"/>
          <w:sz w:val="24"/>
          <w:szCs w:val="24"/>
          <w:lang w:val="ru-RU" w:eastAsia="ru-RU"/>
        </w:rPr>
        <w:t>а) перераспределить в установленном порядке бюджетные ассигнования федерального бюджета в соответствии с настоящим Указом;</w:t>
      </w:r>
    </w:p>
    <w:p w:rsidR="00686048" w:rsidRPr="00686048" w:rsidRDefault="00686048" w:rsidP="0068604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86048">
        <w:rPr>
          <w:rFonts w:ascii="Times New Roman" w:hAnsi="Times New Roman" w:cs="Times New Roman"/>
          <w:sz w:val="24"/>
          <w:szCs w:val="24"/>
          <w:lang w:val="ru-RU" w:eastAsia="ru-RU"/>
        </w:rPr>
        <w:t>б) внести предложения о численности Федеральной службы войск национальной гвардии Российской Федерации, включая войска национальной гвардии Российской Федерации;</w:t>
      </w:r>
    </w:p>
    <w:p w:rsidR="00686048" w:rsidRPr="00686048" w:rsidRDefault="00686048" w:rsidP="0068604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86048">
        <w:rPr>
          <w:rFonts w:ascii="Times New Roman" w:hAnsi="Times New Roman" w:cs="Times New Roman"/>
          <w:sz w:val="24"/>
          <w:szCs w:val="24"/>
          <w:lang w:val="ru-RU" w:eastAsia="ru-RU"/>
        </w:rPr>
        <w:t>в) представить в установленном порядке проект положения о Федеральной службе войск национальной гвардии Российской Федерации;</w:t>
      </w:r>
    </w:p>
    <w:p w:rsidR="00686048" w:rsidRPr="00686048" w:rsidRDefault="00686048" w:rsidP="0068604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86048">
        <w:rPr>
          <w:rFonts w:ascii="Times New Roman" w:hAnsi="Times New Roman" w:cs="Times New Roman"/>
          <w:sz w:val="24"/>
          <w:szCs w:val="24"/>
          <w:lang w:val="ru-RU" w:eastAsia="ru-RU"/>
        </w:rPr>
        <w:t>г) привести свои акты в соответствие с настоящим Указом;</w:t>
      </w:r>
    </w:p>
    <w:p w:rsidR="00686048" w:rsidRPr="00686048" w:rsidRDefault="00686048" w:rsidP="0068604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86048">
        <w:rPr>
          <w:rFonts w:ascii="Times New Roman" w:hAnsi="Times New Roman" w:cs="Times New Roman"/>
          <w:sz w:val="24"/>
          <w:szCs w:val="24"/>
          <w:lang w:val="ru-RU" w:eastAsia="ru-RU"/>
        </w:rPr>
        <w:t>д) представить предложения по приведению актов Президента Российской Федерации в соответствие с настоящим Указом;</w:t>
      </w:r>
    </w:p>
    <w:p w:rsidR="00686048" w:rsidRPr="00686048" w:rsidRDefault="00686048" w:rsidP="0068604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86048">
        <w:rPr>
          <w:rFonts w:ascii="Times New Roman" w:hAnsi="Times New Roman" w:cs="Times New Roman"/>
          <w:sz w:val="24"/>
          <w:szCs w:val="24"/>
          <w:lang w:val="ru-RU" w:eastAsia="ru-RU"/>
        </w:rPr>
        <w:t>е) сохранить за лицами, проходящими военную службу в войсках национальной гвардии Российской Федерации и службу в Федеральной службе войск национальной гвардии Российской Федерации, а также за членами их семей медицинское обеспечение и санаторно-курортное лечение в медицинских организациях системы Министерства внутренних дел Российской Федерации, в которых такое обеспечение и лечение осуществлялось ранее;</w:t>
      </w:r>
    </w:p>
    <w:p w:rsidR="00686048" w:rsidRPr="00686048" w:rsidRDefault="00686048" w:rsidP="0068604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86048">
        <w:rPr>
          <w:rFonts w:ascii="Times New Roman" w:hAnsi="Times New Roman" w:cs="Times New Roman"/>
          <w:sz w:val="24"/>
          <w:szCs w:val="24"/>
          <w:lang w:val="ru-RU" w:eastAsia="ru-RU"/>
        </w:rPr>
        <w:t>ж) обеспечить решение финансовых, материально-технических и иных вопросов, связанных с реализацией настоящего Указа.</w:t>
      </w:r>
    </w:p>
    <w:p w:rsidR="00686048" w:rsidRPr="00686048" w:rsidRDefault="00686048" w:rsidP="0068604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86048">
        <w:rPr>
          <w:rFonts w:ascii="Times New Roman" w:hAnsi="Times New Roman" w:cs="Times New Roman"/>
          <w:sz w:val="24"/>
          <w:szCs w:val="24"/>
          <w:lang w:val="ru-RU" w:eastAsia="ru-RU"/>
        </w:rPr>
        <w:t>23. Настоящий Указ вступает в силу со дня его подписания.</w:t>
      </w:r>
    </w:p>
    <w:p w:rsidR="00686048" w:rsidRPr="00686048" w:rsidRDefault="00686048" w:rsidP="0068604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86048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Президент Российской Федерации В. Путин</w:t>
      </w:r>
    </w:p>
    <w:p w:rsidR="00CD1216" w:rsidRDefault="00CD1216"/>
    <w:sectPr w:rsidR="00CD1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8CF4F7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FE6E4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F00A43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0E58A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86BC68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CD4187"/>
    <w:multiLevelType w:val="multilevel"/>
    <w:tmpl w:val="693227E4"/>
    <w:lvl w:ilvl="0">
      <w:start w:val="1"/>
      <w:numFmt w:val="bullet"/>
      <w:pStyle w:val="a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6AF5E4B"/>
    <w:multiLevelType w:val="multilevel"/>
    <w:tmpl w:val="21865640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43D545A"/>
    <w:multiLevelType w:val="multilevel"/>
    <w:tmpl w:val="4484EAB8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387A6AE0"/>
    <w:multiLevelType w:val="multilevel"/>
    <w:tmpl w:val="917A5788"/>
    <w:lvl w:ilvl="0">
      <w:start w:val="1"/>
      <w:numFmt w:val="decimal"/>
      <w:pStyle w:val="Numbered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78594E96"/>
    <w:multiLevelType w:val="multilevel"/>
    <w:tmpl w:val="45821930"/>
    <w:lvl w:ilvl="0">
      <w:start w:val="1"/>
      <w:numFmt w:val="decimal"/>
      <w:pStyle w:val="a0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pStyle w:val="20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3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3969"/>
        </w:tabs>
        <w:ind w:left="3969" w:hanging="1361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6"/>
  </w:num>
  <w:num w:numId="5">
    <w:abstractNumId w:val="8"/>
  </w:num>
  <w:num w:numId="6">
    <w:abstractNumId w:val="8"/>
  </w:num>
  <w:num w:numId="7">
    <w:abstractNumId w:val="6"/>
  </w:num>
  <w:num w:numId="8">
    <w:abstractNumId w:val="6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4"/>
  </w:num>
  <w:num w:numId="15">
    <w:abstractNumId w:val="5"/>
  </w:num>
  <w:num w:numId="16">
    <w:abstractNumId w:val="2"/>
  </w:num>
  <w:num w:numId="17">
    <w:abstractNumId w:val="5"/>
  </w:num>
  <w:num w:numId="18">
    <w:abstractNumId w:val="3"/>
  </w:num>
  <w:num w:numId="19">
    <w:abstractNumId w:val="9"/>
  </w:num>
  <w:num w:numId="20">
    <w:abstractNumId w:val="1"/>
  </w:num>
  <w:num w:numId="21">
    <w:abstractNumId w:val="9"/>
  </w:num>
  <w:num w:numId="22">
    <w:abstractNumId w:val="0"/>
  </w:num>
  <w:num w:numId="23">
    <w:abstractNumId w:val="9"/>
  </w:num>
  <w:num w:numId="24">
    <w:abstractNumId w:val="8"/>
  </w:num>
  <w:num w:numId="25">
    <w:abstractNumId w:val="8"/>
  </w:num>
  <w:num w:numId="26">
    <w:abstractNumId w:val="6"/>
  </w:num>
  <w:num w:numId="27">
    <w:abstractNumId w:val="6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5"/>
  </w:num>
  <w:num w:numId="34">
    <w:abstractNumId w:val="5"/>
  </w:num>
  <w:num w:numId="35">
    <w:abstractNumId w:val="9"/>
  </w:num>
  <w:num w:numId="36">
    <w:abstractNumId w:val="9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48"/>
    <w:rsid w:val="001C64A7"/>
    <w:rsid w:val="00371951"/>
    <w:rsid w:val="0038768D"/>
    <w:rsid w:val="004941C6"/>
    <w:rsid w:val="004E788B"/>
    <w:rsid w:val="0050747B"/>
    <w:rsid w:val="00641CC2"/>
    <w:rsid w:val="00686048"/>
    <w:rsid w:val="008A6B82"/>
    <w:rsid w:val="00990414"/>
    <w:rsid w:val="00AD308B"/>
    <w:rsid w:val="00CD1216"/>
    <w:rsid w:val="00DA4770"/>
    <w:rsid w:val="00E23DF4"/>
    <w:rsid w:val="00F5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2B63B-E45A-4AE5-BFC7-663792A9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C64A7"/>
    <w:rPr>
      <w:rFonts w:ascii="Garamond" w:hAnsi="Garamond" w:cs="Arial"/>
      <w:sz w:val="22"/>
      <w:lang w:val="en-GB" w:eastAsia="en-US"/>
    </w:rPr>
  </w:style>
  <w:style w:type="paragraph" w:styleId="1">
    <w:name w:val="heading 1"/>
    <w:basedOn w:val="a1"/>
    <w:next w:val="a2"/>
    <w:link w:val="10"/>
    <w:uiPriority w:val="9"/>
    <w:qFormat/>
    <w:rsid w:val="001C64A7"/>
    <w:pPr>
      <w:keepNext/>
      <w:spacing w:line="260" w:lineRule="atLeast"/>
      <w:outlineLvl w:val="0"/>
    </w:pPr>
    <w:rPr>
      <w:rFonts w:ascii="Arial Black" w:hAnsi="Arial Black"/>
      <w:bCs/>
      <w:color w:val="4F2D7F"/>
      <w:kern w:val="32"/>
      <w:sz w:val="19"/>
      <w:szCs w:val="28"/>
    </w:rPr>
  </w:style>
  <w:style w:type="paragraph" w:styleId="21">
    <w:name w:val="heading 2"/>
    <w:basedOn w:val="1"/>
    <w:next w:val="a2"/>
    <w:qFormat/>
    <w:rsid w:val="001C64A7"/>
    <w:pPr>
      <w:outlineLvl w:val="1"/>
    </w:pPr>
    <w:rPr>
      <w:bCs w:val="0"/>
      <w:color w:val="auto"/>
      <w:szCs w:val="24"/>
    </w:rPr>
  </w:style>
  <w:style w:type="paragraph" w:styleId="30">
    <w:name w:val="heading 3"/>
    <w:basedOn w:val="21"/>
    <w:next w:val="a2"/>
    <w:qFormat/>
    <w:rsid w:val="001C64A7"/>
    <w:pPr>
      <w:outlineLvl w:val="2"/>
    </w:pPr>
    <w:rPr>
      <w:rFonts w:ascii="Arial" w:hAnsi="Arial"/>
      <w:bCs/>
      <w:szCs w:val="22"/>
    </w:rPr>
  </w:style>
  <w:style w:type="paragraph" w:styleId="4">
    <w:name w:val="heading 4"/>
    <w:basedOn w:val="30"/>
    <w:next w:val="a2"/>
    <w:qFormat/>
    <w:rsid w:val="001C64A7"/>
    <w:pPr>
      <w:outlineLvl w:val="3"/>
    </w:pPr>
    <w:rPr>
      <w:bCs w:val="0"/>
      <w:i/>
    </w:rPr>
  </w:style>
  <w:style w:type="paragraph" w:styleId="5">
    <w:name w:val="heading 5"/>
    <w:basedOn w:val="a1"/>
    <w:next w:val="a1"/>
    <w:qFormat/>
    <w:rsid w:val="001C64A7"/>
    <w:pPr>
      <w:numPr>
        <w:ilvl w:val="4"/>
        <w:numId w:val="3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1C64A7"/>
    <w:pPr>
      <w:numPr>
        <w:ilvl w:val="5"/>
        <w:numId w:val="32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7">
    <w:name w:val="heading 7"/>
    <w:basedOn w:val="a1"/>
    <w:next w:val="a1"/>
    <w:qFormat/>
    <w:rsid w:val="001C64A7"/>
    <w:pPr>
      <w:numPr>
        <w:ilvl w:val="6"/>
        <w:numId w:val="32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qFormat/>
    <w:rsid w:val="001C64A7"/>
    <w:pPr>
      <w:numPr>
        <w:ilvl w:val="7"/>
        <w:numId w:val="32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1C64A7"/>
    <w:pPr>
      <w:numPr>
        <w:ilvl w:val="8"/>
        <w:numId w:val="32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ppendicesTitle">
    <w:name w:val="Appendices Title"/>
    <w:basedOn w:val="21"/>
    <w:next w:val="a1"/>
    <w:rsid w:val="001C64A7"/>
  </w:style>
  <w:style w:type="paragraph" w:customStyle="1" w:styleId="AppendixTitle">
    <w:name w:val="Appendix Title"/>
    <w:basedOn w:val="a1"/>
    <w:next w:val="a2"/>
    <w:qFormat/>
    <w:rsid w:val="001C64A7"/>
    <w:pPr>
      <w:spacing w:after="2520"/>
    </w:pPr>
    <w:rPr>
      <w:bCs/>
      <w:kern w:val="28"/>
      <w:sz w:val="48"/>
      <w:szCs w:val="32"/>
    </w:rPr>
  </w:style>
  <w:style w:type="paragraph" w:styleId="a2">
    <w:name w:val="Body Text"/>
    <w:basedOn w:val="a1"/>
    <w:qFormat/>
    <w:rsid w:val="001C64A7"/>
    <w:pPr>
      <w:spacing w:after="284" w:line="280" w:lineRule="atLeast"/>
    </w:pPr>
  </w:style>
  <w:style w:type="paragraph" w:customStyle="1" w:styleId="ChapterTitle">
    <w:name w:val="Chapter Title"/>
    <w:basedOn w:val="a6"/>
    <w:qFormat/>
    <w:rsid w:val="001C64A7"/>
    <w:pPr>
      <w:pBdr>
        <w:bottom w:val="single" w:sz="4" w:space="5" w:color="auto"/>
      </w:pBdr>
    </w:pPr>
    <w:rPr>
      <w:sz w:val="20"/>
    </w:rPr>
  </w:style>
  <w:style w:type="paragraph" w:styleId="a6">
    <w:name w:val="Subtitle"/>
    <w:qFormat/>
    <w:rsid w:val="001C64A7"/>
    <w:pPr>
      <w:spacing w:line="280" w:lineRule="atLeast"/>
      <w:outlineLvl w:val="1"/>
    </w:pPr>
    <w:rPr>
      <w:rFonts w:ascii="Arial" w:hAnsi="Arial" w:cs="Arial"/>
      <w:bCs/>
      <w:kern w:val="28"/>
      <w:sz w:val="24"/>
      <w:szCs w:val="24"/>
      <w:lang w:val="en-GB" w:eastAsia="en-US"/>
    </w:rPr>
  </w:style>
  <w:style w:type="paragraph" w:customStyle="1" w:styleId="ContactDetails">
    <w:name w:val="Contact Details"/>
    <w:qFormat/>
    <w:rsid w:val="001C64A7"/>
    <w:rPr>
      <w:rFonts w:ascii="Arial" w:hAnsi="Arial" w:cs="Arial"/>
      <w:sz w:val="16"/>
      <w:lang w:val="en-GB" w:eastAsia="en-US"/>
    </w:rPr>
  </w:style>
  <w:style w:type="paragraph" w:customStyle="1" w:styleId="ContactDetailsTitle">
    <w:name w:val="Contact Details Title"/>
    <w:basedOn w:val="ContactDetails"/>
    <w:next w:val="ContactDetails"/>
    <w:qFormat/>
    <w:rsid w:val="001C64A7"/>
    <w:rPr>
      <w:b/>
    </w:rPr>
  </w:style>
  <w:style w:type="paragraph" w:customStyle="1" w:styleId="Contents">
    <w:name w:val="Contents"/>
    <w:next w:val="a1"/>
    <w:rsid w:val="001C64A7"/>
    <w:pPr>
      <w:spacing w:after="2520" w:line="580" w:lineRule="atLeast"/>
    </w:pPr>
    <w:rPr>
      <w:rFonts w:ascii="Garamond" w:hAnsi="Garamond" w:cs="Arial"/>
      <w:sz w:val="66"/>
      <w:lang w:val="en-GB" w:eastAsia="en-US"/>
    </w:rPr>
  </w:style>
  <w:style w:type="paragraph" w:customStyle="1" w:styleId="Copyright">
    <w:name w:val="Copyright"/>
    <w:rsid w:val="001C64A7"/>
    <w:pPr>
      <w:spacing w:line="220" w:lineRule="atLeast"/>
    </w:pPr>
    <w:rPr>
      <w:rFonts w:ascii="Garamond" w:hAnsi="Garamond" w:cs="Arial"/>
      <w:lang w:val="en-GB" w:eastAsia="en-US"/>
    </w:rPr>
  </w:style>
  <w:style w:type="paragraph" w:customStyle="1" w:styleId="HalfLineBreak">
    <w:name w:val="Half Line Break"/>
    <w:rsid w:val="001C64A7"/>
    <w:pPr>
      <w:framePr w:wrap="around" w:vAnchor="page" w:hAnchor="page" w:x="9016" w:y="3970"/>
      <w:suppressOverlap/>
    </w:pPr>
    <w:rPr>
      <w:rFonts w:ascii="Arial Narrow" w:eastAsia="SimHei" w:hAnsi="Arial Narrow" w:cs="Arial"/>
      <w:b/>
      <w:sz w:val="7"/>
      <w:lang w:val="en-GB" w:eastAsia="en-US"/>
    </w:rPr>
  </w:style>
  <w:style w:type="paragraph" w:customStyle="1" w:styleId="LandscapeHeader">
    <w:name w:val="Landscape Header"/>
    <w:basedOn w:val="a7"/>
    <w:rsid w:val="001C64A7"/>
    <w:pPr>
      <w:tabs>
        <w:tab w:val="clear" w:pos="8562"/>
        <w:tab w:val="right" w:pos="13438"/>
      </w:tabs>
    </w:pPr>
  </w:style>
  <w:style w:type="paragraph" w:styleId="a7">
    <w:name w:val="header"/>
    <w:rsid w:val="001C64A7"/>
    <w:pPr>
      <w:tabs>
        <w:tab w:val="right" w:pos="8562"/>
      </w:tabs>
    </w:pPr>
    <w:rPr>
      <w:rFonts w:ascii="Arial" w:hAnsi="Arial" w:cs="Arial"/>
      <w:b/>
      <w:color w:val="747678"/>
      <w:sz w:val="16"/>
      <w:lang w:val="en-GB" w:eastAsia="en-US"/>
    </w:rPr>
  </w:style>
  <w:style w:type="paragraph" w:customStyle="1" w:styleId="LetterFooter">
    <w:name w:val="Letter Footer"/>
    <w:rsid w:val="001C64A7"/>
    <w:pPr>
      <w:spacing w:line="140" w:lineRule="atLeast"/>
    </w:pPr>
    <w:rPr>
      <w:rFonts w:ascii="Arial Narrow" w:hAnsi="Arial Narrow" w:cs="Arial"/>
      <w:sz w:val="11"/>
      <w:lang w:val="en-GB" w:eastAsia="en-US"/>
    </w:rPr>
  </w:style>
  <w:style w:type="paragraph" w:customStyle="1" w:styleId="LetterFooterTitle">
    <w:name w:val="Letter Footer Title"/>
    <w:next w:val="LetterFooter"/>
    <w:rsid w:val="001C64A7"/>
    <w:pPr>
      <w:spacing w:line="140" w:lineRule="atLeast"/>
    </w:pPr>
    <w:rPr>
      <w:rFonts w:ascii="Arial Narrow" w:hAnsi="Arial Narrow" w:cs="Arial"/>
      <w:b/>
      <w:sz w:val="11"/>
      <w:lang w:val="en-GB" w:eastAsia="en-US"/>
    </w:rPr>
  </w:style>
  <w:style w:type="paragraph" w:customStyle="1" w:styleId="MarginNotes">
    <w:name w:val="Margin Notes"/>
    <w:qFormat/>
    <w:rsid w:val="001C64A7"/>
    <w:rPr>
      <w:rFonts w:ascii="Arial" w:hAnsi="Arial" w:cs="Arial"/>
      <w:sz w:val="16"/>
      <w:lang w:val="en-GB" w:eastAsia="en-US"/>
    </w:rPr>
  </w:style>
  <w:style w:type="paragraph" w:customStyle="1" w:styleId="MarginNotesHeading">
    <w:name w:val="Margin Notes Heading"/>
    <w:basedOn w:val="MarginNotes"/>
    <w:qFormat/>
    <w:rsid w:val="001C64A7"/>
    <w:rPr>
      <w:b/>
    </w:rPr>
  </w:style>
  <w:style w:type="paragraph" w:customStyle="1" w:styleId="NumberedHeading1">
    <w:name w:val="Numbered Heading 1"/>
    <w:next w:val="a2"/>
    <w:qFormat/>
    <w:rsid w:val="001C64A7"/>
    <w:pPr>
      <w:numPr>
        <w:numId w:val="25"/>
      </w:numPr>
      <w:spacing w:line="260" w:lineRule="atLeast"/>
    </w:pPr>
    <w:rPr>
      <w:rFonts w:ascii="Arial Black" w:hAnsi="Arial Black" w:cs="Arial"/>
      <w:color w:val="4B217E"/>
      <w:sz w:val="19"/>
      <w:lang w:val="en-GB" w:eastAsia="en-US"/>
    </w:rPr>
  </w:style>
  <w:style w:type="paragraph" w:customStyle="1" w:styleId="NumberedHeading2">
    <w:name w:val="Numbered Heading 2"/>
    <w:next w:val="a2"/>
    <w:qFormat/>
    <w:rsid w:val="001C64A7"/>
    <w:pPr>
      <w:numPr>
        <w:ilvl w:val="1"/>
        <w:numId w:val="25"/>
      </w:numPr>
      <w:spacing w:line="260" w:lineRule="atLeast"/>
    </w:pPr>
    <w:rPr>
      <w:rFonts w:ascii="Arial Black" w:hAnsi="Arial Black" w:cs="Arial"/>
      <w:color w:val="4B217E"/>
      <w:sz w:val="19"/>
      <w:lang w:val="en-GB" w:eastAsia="en-US"/>
    </w:rPr>
  </w:style>
  <w:style w:type="paragraph" w:customStyle="1" w:styleId="ParagraphBullet">
    <w:name w:val="Paragraph Bullet"/>
    <w:basedOn w:val="a1"/>
    <w:qFormat/>
    <w:rsid w:val="001C64A7"/>
    <w:pPr>
      <w:numPr>
        <w:numId w:val="27"/>
      </w:numPr>
      <w:spacing w:after="284" w:line="280" w:lineRule="atLeast"/>
    </w:pPr>
  </w:style>
  <w:style w:type="paragraph" w:customStyle="1" w:styleId="ParagraphBullet2">
    <w:name w:val="Paragraph Bullet 2"/>
    <w:basedOn w:val="a1"/>
    <w:qFormat/>
    <w:rsid w:val="001C64A7"/>
    <w:pPr>
      <w:numPr>
        <w:ilvl w:val="1"/>
        <w:numId w:val="27"/>
      </w:numPr>
      <w:spacing w:after="284" w:line="280" w:lineRule="atLeast"/>
    </w:pPr>
  </w:style>
  <w:style w:type="paragraph" w:customStyle="1" w:styleId="PartnerAddress">
    <w:name w:val="Partner Address"/>
    <w:rsid w:val="001C64A7"/>
    <w:rPr>
      <w:rFonts w:ascii="Arial Narrow" w:eastAsia="SimHei" w:hAnsi="Arial Narrow" w:cs="Arial"/>
      <w:sz w:val="14"/>
      <w:lang w:val="en-GB" w:eastAsia="en-US"/>
    </w:rPr>
  </w:style>
  <w:style w:type="paragraph" w:customStyle="1" w:styleId="ReferenceText">
    <w:name w:val="Reference Text"/>
    <w:rsid w:val="001C64A7"/>
    <w:rPr>
      <w:rFonts w:ascii="Arial" w:hAnsi="Arial" w:cs="Arial"/>
      <w:kern w:val="32"/>
      <w:sz w:val="18"/>
      <w:szCs w:val="24"/>
      <w:lang w:val="en-GB" w:eastAsia="en-US"/>
    </w:rPr>
  </w:style>
  <w:style w:type="paragraph" w:customStyle="1" w:styleId="ReferenceTitle">
    <w:name w:val="Reference Title"/>
    <w:next w:val="ReferenceText"/>
    <w:rsid w:val="001C64A7"/>
    <w:rPr>
      <w:rFonts w:ascii="Arial Black" w:hAnsi="Arial Black" w:cs="Arial"/>
      <w:kern w:val="32"/>
      <w:sz w:val="18"/>
      <w:szCs w:val="24"/>
      <w:lang w:val="en-GB" w:eastAsia="en-US"/>
    </w:rPr>
  </w:style>
  <w:style w:type="paragraph" w:customStyle="1" w:styleId="SectionTitle">
    <w:name w:val="Section Title"/>
    <w:next w:val="a2"/>
    <w:qFormat/>
    <w:rsid w:val="001C64A7"/>
    <w:pPr>
      <w:spacing w:after="2520"/>
    </w:pPr>
    <w:rPr>
      <w:rFonts w:ascii="Garamond" w:hAnsi="Garamond" w:cs="Arial"/>
      <w:sz w:val="48"/>
      <w:lang w:val="en-GB" w:eastAsia="en-US"/>
    </w:rPr>
  </w:style>
  <w:style w:type="paragraph" w:customStyle="1" w:styleId="TableHeading">
    <w:name w:val="Table Heading"/>
    <w:qFormat/>
    <w:rsid w:val="001C64A7"/>
    <w:rPr>
      <w:rFonts w:ascii="Arial" w:hAnsi="Arial" w:cs="Arial"/>
      <w:b/>
      <w:bCs/>
      <w:kern w:val="28"/>
      <w:sz w:val="16"/>
      <w:szCs w:val="32"/>
      <w:lang w:val="en-GB" w:eastAsia="en-US"/>
    </w:rPr>
  </w:style>
  <w:style w:type="paragraph" w:customStyle="1" w:styleId="TableText">
    <w:name w:val="Table Text"/>
    <w:qFormat/>
    <w:rsid w:val="001C64A7"/>
    <w:rPr>
      <w:rFonts w:ascii="Arial" w:hAnsi="Arial" w:cs="Arial"/>
      <w:sz w:val="16"/>
      <w:lang w:val="en-GB" w:eastAsia="en-US"/>
    </w:rPr>
  </w:style>
  <w:style w:type="paragraph" w:customStyle="1" w:styleId="TintBoxTextBlack">
    <w:name w:val="Tint Box Text Black"/>
    <w:rsid w:val="001C64A7"/>
    <w:pPr>
      <w:spacing w:after="280" w:line="280" w:lineRule="atLeast"/>
    </w:pPr>
    <w:rPr>
      <w:rFonts w:ascii="Arial" w:hAnsi="Arial" w:cs="Arial"/>
      <w:b/>
      <w:lang w:val="en-GB" w:eastAsia="en-US"/>
    </w:rPr>
  </w:style>
  <w:style w:type="paragraph" w:customStyle="1" w:styleId="TintBoxTextWhite">
    <w:name w:val="Tint Box Text White"/>
    <w:basedOn w:val="TintBoxTextBlack"/>
    <w:rsid w:val="001C64A7"/>
    <w:rPr>
      <w:color w:val="FFFFFF"/>
    </w:rPr>
  </w:style>
  <w:style w:type="paragraph" w:customStyle="1" w:styleId="TradingName">
    <w:name w:val="Trading Name"/>
    <w:rsid w:val="001C64A7"/>
    <w:pPr>
      <w:spacing w:line="180" w:lineRule="atLeast"/>
    </w:pPr>
    <w:rPr>
      <w:rFonts w:ascii="Arial Narrow" w:eastAsia="SimHei" w:hAnsi="Arial Narrow" w:cs="Arial"/>
      <w:b/>
      <w:sz w:val="14"/>
      <w:lang w:val="en-GB" w:eastAsia="en-US"/>
    </w:rPr>
  </w:style>
  <w:style w:type="paragraph" w:styleId="a">
    <w:name w:val="List Bullet"/>
    <w:basedOn w:val="a1"/>
    <w:qFormat/>
    <w:rsid w:val="001C64A7"/>
    <w:pPr>
      <w:numPr>
        <w:numId w:val="34"/>
      </w:numPr>
      <w:spacing w:after="20" w:line="280" w:lineRule="atLeast"/>
    </w:pPr>
  </w:style>
  <w:style w:type="paragraph" w:styleId="2">
    <w:name w:val="List Bullet 2"/>
    <w:basedOn w:val="a1"/>
    <w:qFormat/>
    <w:rsid w:val="001C64A7"/>
    <w:pPr>
      <w:numPr>
        <w:ilvl w:val="1"/>
        <w:numId w:val="34"/>
      </w:numPr>
      <w:spacing w:after="20" w:line="260" w:lineRule="atLeast"/>
    </w:pPr>
  </w:style>
  <w:style w:type="paragraph" w:styleId="a8">
    <w:name w:val="Title"/>
    <w:basedOn w:val="a1"/>
    <w:next w:val="a2"/>
    <w:qFormat/>
    <w:rsid w:val="001C64A7"/>
    <w:pPr>
      <w:spacing w:before="400" w:after="400" w:line="580" w:lineRule="atLeast"/>
      <w:outlineLvl w:val="0"/>
    </w:pPr>
    <w:rPr>
      <w:bCs/>
      <w:kern w:val="28"/>
      <w:sz w:val="66"/>
      <w:szCs w:val="32"/>
    </w:rPr>
  </w:style>
  <w:style w:type="paragraph" w:styleId="a9">
    <w:name w:val="footer"/>
    <w:rsid w:val="001C64A7"/>
    <w:pPr>
      <w:tabs>
        <w:tab w:val="center" w:pos="4153"/>
        <w:tab w:val="right" w:pos="8306"/>
      </w:tabs>
    </w:pPr>
    <w:rPr>
      <w:rFonts w:ascii="Arial" w:hAnsi="Arial" w:cs="Arial"/>
      <w:b/>
      <w:color w:val="747678"/>
      <w:sz w:val="13"/>
      <w:lang w:val="en-GB" w:eastAsia="en-US"/>
    </w:rPr>
  </w:style>
  <w:style w:type="paragraph" w:styleId="a0">
    <w:name w:val="List Number"/>
    <w:basedOn w:val="a1"/>
    <w:rsid w:val="001C64A7"/>
    <w:pPr>
      <w:numPr>
        <w:numId w:val="37"/>
      </w:numPr>
      <w:spacing w:after="284" w:line="280" w:lineRule="atLeast"/>
    </w:pPr>
  </w:style>
  <w:style w:type="paragraph" w:styleId="20">
    <w:name w:val="List Number 2"/>
    <w:basedOn w:val="a1"/>
    <w:rsid w:val="001C64A7"/>
    <w:pPr>
      <w:numPr>
        <w:ilvl w:val="1"/>
        <w:numId w:val="37"/>
      </w:numPr>
      <w:spacing w:after="284" w:line="280" w:lineRule="atLeast"/>
    </w:pPr>
  </w:style>
  <w:style w:type="paragraph" w:styleId="3">
    <w:name w:val="List Number 3"/>
    <w:basedOn w:val="a1"/>
    <w:rsid w:val="001C64A7"/>
    <w:pPr>
      <w:numPr>
        <w:ilvl w:val="2"/>
        <w:numId w:val="37"/>
      </w:numPr>
      <w:spacing w:after="284" w:line="280" w:lineRule="atLeast"/>
    </w:pPr>
  </w:style>
  <w:style w:type="paragraph" w:styleId="11">
    <w:name w:val="toc 1"/>
    <w:next w:val="a1"/>
    <w:rsid w:val="001C64A7"/>
    <w:pPr>
      <w:tabs>
        <w:tab w:val="right" w:pos="8505"/>
      </w:tabs>
      <w:spacing w:before="165" w:after="100"/>
    </w:pPr>
    <w:rPr>
      <w:rFonts w:ascii="Arial" w:hAnsi="Arial" w:cs="Arial"/>
      <w:sz w:val="19"/>
      <w:lang w:val="en-GB" w:eastAsia="en-US"/>
    </w:rPr>
  </w:style>
  <w:style w:type="paragraph" w:styleId="22">
    <w:name w:val="toc 2"/>
    <w:next w:val="a1"/>
    <w:rsid w:val="001C64A7"/>
    <w:pPr>
      <w:tabs>
        <w:tab w:val="right" w:pos="8505"/>
      </w:tabs>
      <w:spacing w:after="100"/>
      <w:ind w:left="198"/>
    </w:pPr>
    <w:rPr>
      <w:rFonts w:ascii="Arial" w:hAnsi="Arial" w:cs="Arial"/>
      <w:sz w:val="19"/>
      <w:szCs w:val="24"/>
      <w:lang w:val="en-GB" w:eastAsia="en-US"/>
    </w:rPr>
  </w:style>
  <w:style w:type="paragraph" w:styleId="31">
    <w:name w:val="toc 3"/>
    <w:basedOn w:val="22"/>
    <w:next w:val="a1"/>
    <w:rsid w:val="001C64A7"/>
    <w:pPr>
      <w:ind w:left="403"/>
    </w:pPr>
  </w:style>
  <w:style w:type="table" w:styleId="aa">
    <w:name w:val="Table Grid"/>
    <w:basedOn w:val="a4"/>
    <w:rsid w:val="001C6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1"/>
    <w:rsid w:val="001C64A7"/>
    <w:rPr>
      <w:rFonts w:ascii="Tahoma" w:hAnsi="Tahoma" w:cs="Tahoma"/>
      <w:sz w:val="16"/>
      <w:szCs w:val="16"/>
    </w:rPr>
  </w:style>
  <w:style w:type="paragraph" w:styleId="ac">
    <w:name w:val="macro"/>
    <w:rsid w:val="001C64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en-US"/>
    </w:rPr>
  </w:style>
  <w:style w:type="paragraph" w:styleId="23">
    <w:name w:val="Quote"/>
    <w:basedOn w:val="a2"/>
    <w:qFormat/>
    <w:rsid w:val="001C64A7"/>
    <w:pPr>
      <w:spacing w:line="340" w:lineRule="atLeast"/>
    </w:pPr>
    <w:rPr>
      <w:sz w:val="28"/>
    </w:rPr>
  </w:style>
  <w:style w:type="paragraph" w:styleId="ad">
    <w:name w:val="toa heading"/>
    <w:basedOn w:val="a1"/>
    <w:next w:val="a1"/>
    <w:rsid w:val="001C64A7"/>
    <w:pPr>
      <w:spacing w:before="120"/>
    </w:pPr>
    <w:rPr>
      <w:rFonts w:ascii="Arial" w:hAnsi="Arial"/>
      <w:b/>
      <w:bCs/>
      <w:sz w:val="24"/>
      <w:szCs w:val="24"/>
    </w:rPr>
  </w:style>
  <w:style w:type="character" w:styleId="ae">
    <w:name w:val="endnote reference"/>
    <w:basedOn w:val="a3"/>
    <w:rsid w:val="001C64A7"/>
    <w:rPr>
      <w:vertAlign w:val="superscript"/>
    </w:rPr>
  </w:style>
  <w:style w:type="character" w:styleId="af">
    <w:name w:val="annotation reference"/>
    <w:basedOn w:val="a3"/>
    <w:rsid w:val="001C64A7"/>
    <w:rPr>
      <w:sz w:val="16"/>
      <w:szCs w:val="16"/>
    </w:rPr>
  </w:style>
  <w:style w:type="character" w:styleId="af0">
    <w:name w:val="footnote reference"/>
    <w:basedOn w:val="a3"/>
    <w:rsid w:val="001C64A7"/>
    <w:rPr>
      <w:vertAlign w:val="superscript"/>
    </w:rPr>
  </w:style>
  <w:style w:type="paragraph" w:styleId="af1">
    <w:name w:val="caption"/>
    <w:basedOn w:val="a1"/>
    <w:next w:val="a1"/>
    <w:qFormat/>
    <w:rsid w:val="001C64A7"/>
    <w:rPr>
      <w:b/>
      <w:bCs/>
      <w:sz w:val="20"/>
    </w:rPr>
  </w:style>
  <w:style w:type="paragraph" w:styleId="40">
    <w:name w:val="toc 4"/>
    <w:basedOn w:val="a1"/>
    <w:next w:val="a1"/>
    <w:autoRedefine/>
    <w:rsid w:val="001C64A7"/>
    <w:pPr>
      <w:ind w:left="660"/>
    </w:pPr>
  </w:style>
  <w:style w:type="paragraph" w:styleId="50">
    <w:name w:val="toc 5"/>
    <w:basedOn w:val="a1"/>
    <w:next w:val="a1"/>
    <w:autoRedefine/>
    <w:rsid w:val="001C64A7"/>
    <w:pPr>
      <w:ind w:left="880"/>
    </w:pPr>
  </w:style>
  <w:style w:type="paragraph" w:styleId="60">
    <w:name w:val="toc 6"/>
    <w:basedOn w:val="a1"/>
    <w:next w:val="a1"/>
    <w:autoRedefine/>
    <w:rsid w:val="001C64A7"/>
    <w:pPr>
      <w:ind w:left="1100"/>
    </w:pPr>
  </w:style>
  <w:style w:type="paragraph" w:styleId="70">
    <w:name w:val="toc 7"/>
    <w:basedOn w:val="a1"/>
    <w:next w:val="a1"/>
    <w:autoRedefine/>
    <w:rsid w:val="001C64A7"/>
    <w:pPr>
      <w:ind w:left="1320"/>
    </w:pPr>
  </w:style>
  <w:style w:type="paragraph" w:styleId="80">
    <w:name w:val="toc 8"/>
    <w:basedOn w:val="a1"/>
    <w:next w:val="a1"/>
    <w:autoRedefine/>
    <w:rsid w:val="001C64A7"/>
    <w:pPr>
      <w:ind w:left="1540"/>
    </w:pPr>
  </w:style>
  <w:style w:type="paragraph" w:styleId="90">
    <w:name w:val="toc 9"/>
    <w:basedOn w:val="a1"/>
    <w:next w:val="a1"/>
    <w:autoRedefine/>
    <w:rsid w:val="001C64A7"/>
    <w:pPr>
      <w:ind w:left="1760"/>
    </w:pPr>
  </w:style>
  <w:style w:type="paragraph" w:styleId="af2">
    <w:name w:val="table of figures"/>
    <w:basedOn w:val="a1"/>
    <w:next w:val="a1"/>
    <w:rsid w:val="001C64A7"/>
  </w:style>
  <w:style w:type="paragraph" w:styleId="af3">
    <w:name w:val="Document Map"/>
    <w:basedOn w:val="a1"/>
    <w:rsid w:val="001C64A7"/>
    <w:pPr>
      <w:shd w:val="clear" w:color="auto" w:fill="000080"/>
    </w:pPr>
    <w:rPr>
      <w:rFonts w:ascii="Tahoma" w:hAnsi="Tahoma" w:cs="Tahoma"/>
      <w:sz w:val="20"/>
    </w:rPr>
  </w:style>
  <w:style w:type="paragraph" w:styleId="af4">
    <w:name w:val="table of authorities"/>
    <w:basedOn w:val="a1"/>
    <w:next w:val="a1"/>
    <w:rsid w:val="001C64A7"/>
    <w:pPr>
      <w:ind w:left="220" w:hanging="220"/>
    </w:pPr>
  </w:style>
  <w:style w:type="paragraph" w:styleId="af5">
    <w:name w:val="endnote text"/>
    <w:basedOn w:val="a1"/>
    <w:rsid w:val="001C64A7"/>
    <w:rPr>
      <w:sz w:val="20"/>
    </w:rPr>
  </w:style>
  <w:style w:type="paragraph" w:styleId="af6">
    <w:name w:val="annotation text"/>
    <w:basedOn w:val="a1"/>
    <w:rsid w:val="001C64A7"/>
    <w:rPr>
      <w:sz w:val="20"/>
    </w:rPr>
  </w:style>
  <w:style w:type="paragraph" w:styleId="af7">
    <w:name w:val="footnote text"/>
    <w:basedOn w:val="a1"/>
    <w:rsid w:val="001C64A7"/>
    <w:rPr>
      <w:sz w:val="20"/>
    </w:rPr>
  </w:style>
  <w:style w:type="paragraph" w:styleId="af8">
    <w:name w:val="annotation subject"/>
    <w:basedOn w:val="af6"/>
    <w:next w:val="af6"/>
    <w:rsid w:val="001C64A7"/>
    <w:rPr>
      <w:b/>
      <w:bCs/>
    </w:rPr>
  </w:style>
  <w:style w:type="paragraph" w:styleId="12">
    <w:name w:val="index 1"/>
    <w:basedOn w:val="a1"/>
    <w:next w:val="a1"/>
    <w:autoRedefine/>
    <w:rsid w:val="001C64A7"/>
    <w:pPr>
      <w:ind w:left="220" w:hanging="220"/>
    </w:pPr>
  </w:style>
  <w:style w:type="paragraph" w:styleId="af9">
    <w:name w:val="index heading"/>
    <w:basedOn w:val="a1"/>
    <w:next w:val="12"/>
    <w:rsid w:val="001C64A7"/>
    <w:rPr>
      <w:rFonts w:ascii="Arial" w:hAnsi="Arial"/>
      <w:b/>
      <w:bCs/>
    </w:rPr>
  </w:style>
  <w:style w:type="paragraph" w:styleId="24">
    <w:name w:val="index 2"/>
    <w:basedOn w:val="a1"/>
    <w:next w:val="a1"/>
    <w:autoRedefine/>
    <w:rsid w:val="001C64A7"/>
    <w:pPr>
      <w:ind w:left="440" w:hanging="220"/>
    </w:pPr>
  </w:style>
  <w:style w:type="paragraph" w:styleId="32">
    <w:name w:val="index 3"/>
    <w:basedOn w:val="a1"/>
    <w:next w:val="a1"/>
    <w:autoRedefine/>
    <w:rsid w:val="001C64A7"/>
    <w:pPr>
      <w:ind w:left="660" w:hanging="220"/>
    </w:pPr>
  </w:style>
  <w:style w:type="paragraph" w:styleId="41">
    <w:name w:val="index 4"/>
    <w:basedOn w:val="a1"/>
    <w:next w:val="a1"/>
    <w:autoRedefine/>
    <w:rsid w:val="001C64A7"/>
    <w:pPr>
      <w:ind w:left="880" w:hanging="220"/>
    </w:pPr>
  </w:style>
  <w:style w:type="paragraph" w:styleId="51">
    <w:name w:val="index 5"/>
    <w:basedOn w:val="a1"/>
    <w:next w:val="a1"/>
    <w:autoRedefine/>
    <w:rsid w:val="001C64A7"/>
    <w:pPr>
      <w:ind w:left="1100" w:hanging="220"/>
    </w:pPr>
  </w:style>
  <w:style w:type="paragraph" w:styleId="61">
    <w:name w:val="index 6"/>
    <w:basedOn w:val="a1"/>
    <w:next w:val="a1"/>
    <w:autoRedefine/>
    <w:rsid w:val="001C64A7"/>
    <w:pPr>
      <w:ind w:left="1320" w:hanging="220"/>
    </w:pPr>
  </w:style>
  <w:style w:type="paragraph" w:styleId="71">
    <w:name w:val="index 7"/>
    <w:basedOn w:val="a1"/>
    <w:next w:val="a1"/>
    <w:autoRedefine/>
    <w:rsid w:val="001C64A7"/>
    <w:pPr>
      <w:ind w:left="1540" w:hanging="220"/>
    </w:pPr>
  </w:style>
  <w:style w:type="paragraph" w:styleId="81">
    <w:name w:val="index 8"/>
    <w:basedOn w:val="a1"/>
    <w:next w:val="a1"/>
    <w:autoRedefine/>
    <w:rsid w:val="001C64A7"/>
    <w:pPr>
      <w:ind w:left="1760" w:hanging="220"/>
    </w:pPr>
  </w:style>
  <w:style w:type="paragraph" w:styleId="91">
    <w:name w:val="index 9"/>
    <w:basedOn w:val="a1"/>
    <w:next w:val="a1"/>
    <w:autoRedefine/>
    <w:rsid w:val="001C64A7"/>
    <w:pPr>
      <w:ind w:left="1980" w:hanging="220"/>
    </w:pPr>
  </w:style>
  <w:style w:type="character" w:customStyle="1" w:styleId="10">
    <w:name w:val="Заголовок 1 Знак"/>
    <w:basedOn w:val="a3"/>
    <w:link w:val="1"/>
    <w:uiPriority w:val="9"/>
    <w:rsid w:val="00686048"/>
    <w:rPr>
      <w:rFonts w:ascii="Arial Black" w:hAnsi="Arial Black" w:cs="Arial"/>
      <w:bCs/>
      <w:color w:val="4F2D7F"/>
      <w:kern w:val="32"/>
      <w:sz w:val="19"/>
      <w:szCs w:val="28"/>
      <w:lang w:val="en-GB" w:eastAsia="en-US"/>
    </w:rPr>
  </w:style>
  <w:style w:type="paragraph" w:styleId="afa">
    <w:name w:val="Normal (Web)"/>
    <w:basedOn w:val="a1"/>
    <w:uiPriority w:val="99"/>
    <w:unhideWhenUsed/>
    <w:rsid w:val="0068604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3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72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2432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ФБК</Company>
  <LinksUpToDate>false</LinksUpToDate>
  <CharactersWithSpaces>16266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2016-04-07T14:03:00Z</dcterms:created>
  <dcterms:modified xsi:type="dcterms:W3CDTF">2016-04-07T14:05:00Z</dcterms:modified>
</cp:coreProperties>
</file>